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8D" w:rsidRPr="005E00FC" w:rsidRDefault="003D5E8D" w:rsidP="005E00FC">
      <w:pPr>
        <w:kinsoku w:val="0"/>
        <w:overflowPunct w:val="0"/>
        <w:spacing w:line="482" w:lineRule="exact"/>
        <w:jc w:val="center"/>
        <w:rPr>
          <w:rFonts w:ascii="微軟正黑體" w:eastAsia="微軟正黑體" w:cs="微軟正黑體"/>
          <w:b/>
          <w:bCs/>
          <w:color w:val="000000" w:themeColor="text1"/>
          <w:sz w:val="28"/>
          <w:szCs w:val="28"/>
        </w:rPr>
      </w:pPr>
      <w:bookmarkStart w:id="0" w:name="_GoBack"/>
      <w:r w:rsidRPr="005E00FC">
        <w:rPr>
          <w:b/>
          <w:bCs/>
          <w:color w:val="000000" w:themeColor="text1"/>
          <w:sz w:val="32"/>
          <w:szCs w:val="32"/>
        </w:rPr>
        <w:t xml:space="preserve">National Tsing Hua University </w:t>
      </w:r>
      <w:r w:rsidR="00A8223C" w:rsidRPr="005E00FC">
        <w:rPr>
          <w:b/>
          <w:bCs/>
          <w:color w:val="000000" w:themeColor="text1"/>
          <w:sz w:val="32"/>
          <w:szCs w:val="32"/>
        </w:rPr>
        <w:t xml:space="preserve">Highly </w:t>
      </w:r>
      <w:r w:rsidRPr="005E00FC">
        <w:rPr>
          <w:b/>
          <w:bCs/>
          <w:color w:val="000000" w:themeColor="text1"/>
          <w:sz w:val="32"/>
          <w:szCs w:val="32"/>
        </w:rPr>
        <w:t xml:space="preserve">Cited </w:t>
      </w:r>
      <w:r w:rsidR="00A8223C" w:rsidRPr="005E00FC">
        <w:rPr>
          <w:b/>
          <w:bCs/>
          <w:color w:val="000000" w:themeColor="text1"/>
          <w:sz w:val="32"/>
          <w:szCs w:val="32"/>
        </w:rPr>
        <w:t xml:space="preserve">Researcher </w:t>
      </w:r>
      <w:r w:rsidRPr="005E00FC">
        <w:rPr>
          <w:b/>
          <w:bCs/>
          <w:color w:val="000000" w:themeColor="text1"/>
          <w:sz w:val="32"/>
          <w:szCs w:val="32"/>
        </w:rPr>
        <w:t>Award Regulations</w:t>
      </w:r>
    </w:p>
    <w:bookmarkEnd w:id="0"/>
    <w:p w:rsidR="0089386B" w:rsidRPr="005E00FC" w:rsidRDefault="0089386B" w:rsidP="00994C18">
      <w:pPr>
        <w:kinsoku w:val="0"/>
        <w:overflowPunct w:val="0"/>
        <w:spacing w:before="7" w:line="190" w:lineRule="exact"/>
        <w:jc w:val="both"/>
        <w:rPr>
          <w:b/>
          <w:bCs/>
          <w:color w:val="000000" w:themeColor="text1"/>
        </w:rPr>
      </w:pPr>
    </w:p>
    <w:p w:rsidR="003D5E8D" w:rsidRPr="005E00FC" w:rsidRDefault="003D5E8D" w:rsidP="00994C18">
      <w:pPr>
        <w:pStyle w:val="a3"/>
        <w:kinsoku w:val="0"/>
        <w:overflowPunct w:val="0"/>
        <w:spacing w:before="53" w:line="358" w:lineRule="auto"/>
        <w:ind w:left="686" w:right="183"/>
        <w:jc w:val="right"/>
        <w:rPr>
          <w:rFonts w:ascii="Times New Roman" w:eastAsia="新細明體" w:cs="Mangal"/>
          <w:color w:val="000000" w:themeColor="text1"/>
          <w:sz w:val="24"/>
          <w:szCs w:val="24"/>
        </w:rPr>
      </w:pPr>
      <w:r w:rsidRPr="005E00FC">
        <w:rPr>
          <w:rFonts w:ascii="Times New Roman" w:eastAsia="新細明體" w:cs="Mangal"/>
          <w:color w:val="000000" w:themeColor="text1"/>
          <w:sz w:val="24"/>
          <w:szCs w:val="24"/>
        </w:rPr>
        <w:t>Approved on December 17, 2020 by the Research and Development Meeting.</w:t>
      </w:r>
    </w:p>
    <w:p w:rsidR="003D5E8D" w:rsidRPr="005E00FC" w:rsidRDefault="003D5E8D" w:rsidP="00994C18">
      <w:pPr>
        <w:pStyle w:val="a3"/>
        <w:kinsoku w:val="0"/>
        <w:overflowPunct w:val="0"/>
        <w:spacing w:line="358" w:lineRule="auto"/>
        <w:ind w:right="119" w:firstLine="22"/>
        <w:jc w:val="right"/>
        <w:rPr>
          <w:rFonts w:ascii="Times New Roman" w:eastAsia="新細明體" w:cs="Mangal"/>
          <w:color w:val="000000" w:themeColor="text1"/>
          <w:sz w:val="24"/>
          <w:szCs w:val="24"/>
        </w:rPr>
      </w:pPr>
      <w:r w:rsidRPr="005E00FC">
        <w:rPr>
          <w:rFonts w:ascii="Times New Roman" w:eastAsia="新細明體" w:cs="Mangal"/>
          <w:color w:val="000000" w:themeColor="text1"/>
          <w:sz w:val="24"/>
          <w:szCs w:val="24"/>
        </w:rPr>
        <w:t>Approved on January 11, 2021 by the University President.</w:t>
      </w:r>
    </w:p>
    <w:p w:rsidR="003D5E8D" w:rsidRPr="005E00FC" w:rsidRDefault="003D5E8D" w:rsidP="00994C18">
      <w:pPr>
        <w:pStyle w:val="a3"/>
        <w:kinsoku w:val="0"/>
        <w:overflowPunct w:val="0"/>
        <w:spacing w:line="358" w:lineRule="auto"/>
        <w:ind w:right="119" w:firstLine="4884"/>
        <w:jc w:val="both"/>
        <w:rPr>
          <w:rFonts w:ascii="Times New Roman"/>
          <w:color w:val="000000" w:themeColor="text1"/>
          <w:sz w:val="24"/>
          <w:szCs w:val="24"/>
        </w:rPr>
      </w:pPr>
    </w:p>
    <w:p w:rsidR="00235F48" w:rsidRDefault="00235F48" w:rsidP="005E00F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/>
          <w:color w:val="000000" w:themeColor="text1"/>
          <w:sz w:val="28"/>
        </w:rPr>
      </w:pPr>
      <w:r w:rsidRPr="005E00FC">
        <w:rPr>
          <w:rFonts w:ascii="Times New Roman"/>
          <w:color w:val="000000" w:themeColor="text1"/>
          <w:sz w:val="28"/>
        </w:rPr>
        <w:t>Purpose of the award: Th</w:t>
      </w:r>
      <w:r w:rsidR="00A8223C" w:rsidRPr="005E00FC">
        <w:rPr>
          <w:rFonts w:ascii="Times New Roman"/>
          <w:color w:val="000000" w:themeColor="text1"/>
          <w:sz w:val="28"/>
        </w:rPr>
        <w:t>e</w:t>
      </w:r>
      <w:r w:rsidRPr="005E00FC">
        <w:rPr>
          <w:rFonts w:ascii="Times New Roman"/>
          <w:color w:val="000000" w:themeColor="text1"/>
          <w:sz w:val="28"/>
        </w:rPr>
        <w:t>s</w:t>
      </w:r>
      <w:r w:rsidR="00A8223C" w:rsidRPr="005E00FC">
        <w:rPr>
          <w:rFonts w:ascii="Times New Roman"/>
          <w:color w:val="000000" w:themeColor="text1"/>
          <w:sz w:val="28"/>
        </w:rPr>
        <w:t>e</w:t>
      </w:r>
      <w:r w:rsidRPr="005E00FC">
        <w:rPr>
          <w:rFonts w:ascii="Times New Roman"/>
          <w:color w:val="000000" w:themeColor="text1"/>
          <w:sz w:val="28"/>
        </w:rPr>
        <w:t xml:space="preserve"> Regulations </w:t>
      </w:r>
      <w:r w:rsidR="00A8223C" w:rsidRPr="005E00FC">
        <w:rPr>
          <w:rFonts w:ascii="Times New Roman"/>
          <w:color w:val="000000" w:themeColor="text1"/>
          <w:sz w:val="28"/>
        </w:rPr>
        <w:t>are</w:t>
      </w:r>
      <w:r w:rsidRPr="005E00FC">
        <w:rPr>
          <w:rFonts w:ascii="Times New Roman"/>
          <w:color w:val="000000" w:themeColor="text1"/>
          <w:sz w:val="28"/>
        </w:rPr>
        <w:t xml:space="preserve"> formulated to strengthen the rating cap</w:t>
      </w:r>
      <w:r w:rsidR="00850CF3" w:rsidRPr="005E00FC">
        <w:rPr>
          <w:rFonts w:ascii="Times New Roman"/>
          <w:color w:val="000000" w:themeColor="text1"/>
          <w:sz w:val="28"/>
        </w:rPr>
        <w:t>ability of NTHU, encourage its faculty members</w:t>
      </w:r>
      <w:r w:rsidRPr="005E00FC">
        <w:rPr>
          <w:rFonts w:ascii="Times New Roman"/>
          <w:color w:val="000000" w:themeColor="text1"/>
          <w:sz w:val="28"/>
        </w:rPr>
        <w:t xml:space="preserve"> to actively publish high quality academic research outcomes</w:t>
      </w:r>
      <w:r w:rsidR="00520FFC" w:rsidRPr="005E00FC">
        <w:rPr>
          <w:rFonts w:ascii="Times New Roman"/>
          <w:color w:val="000000" w:themeColor="text1"/>
          <w:sz w:val="28"/>
        </w:rPr>
        <w:t>,</w:t>
      </w:r>
      <w:r w:rsidRPr="005E00FC">
        <w:rPr>
          <w:rFonts w:ascii="Times New Roman"/>
          <w:color w:val="000000" w:themeColor="text1"/>
          <w:sz w:val="28"/>
        </w:rPr>
        <w:t xml:space="preserve"> and increase its international visibility.</w:t>
      </w:r>
    </w:p>
    <w:p w:rsidR="005E00FC" w:rsidRPr="005E00FC" w:rsidRDefault="005E00FC" w:rsidP="005E00FC">
      <w:pPr>
        <w:pStyle w:val="Default"/>
        <w:spacing w:line="360" w:lineRule="auto"/>
        <w:ind w:left="720"/>
        <w:rPr>
          <w:color w:val="000000" w:themeColor="text1"/>
          <w:sz w:val="28"/>
        </w:rPr>
      </w:pPr>
    </w:p>
    <w:p w:rsidR="003C1C6E" w:rsidRDefault="00066280" w:rsidP="005E00FC">
      <w:pPr>
        <w:pStyle w:val="a3"/>
        <w:numPr>
          <w:ilvl w:val="0"/>
          <w:numId w:val="1"/>
        </w:numPr>
        <w:kinsoku w:val="0"/>
        <w:overflowPunct w:val="0"/>
        <w:spacing w:before="54" w:line="360" w:lineRule="auto"/>
        <w:ind w:right="119"/>
        <w:jc w:val="both"/>
        <w:rPr>
          <w:rFonts w:ascii="Times New Roman"/>
          <w:color w:val="000000" w:themeColor="text1"/>
          <w:szCs w:val="24"/>
        </w:rPr>
      </w:pPr>
      <w:r w:rsidRPr="005E00FC">
        <w:rPr>
          <w:rFonts w:ascii="Times New Roman"/>
          <w:color w:val="000000" w:themeColor="text1"/>
          <w:szCs w:val="24"/>
        </w:rPr>
        <w:t>Applicability</w:t>
      </w:r>
      <w:r w:rsidR="003C1C6E" w:rsidRPr="005E00FC">
        <w:rPr>
          <w:rFonts w:ascii="Times New Roman"/>
          <w:color w:val="000000" w:themeColor="text1"/>
          <w:szCs w:val="24"/>
        </w:rPr>
        <w:t xml:space="preserve">: </w:t>
      </w:r>
      <w:r w:rsidRPr="005E00FC">
        <w:rPr>
          <w:rFonts w:ascii="Times New Roman"/>
          <w:color w:val="000000" w:themeColor="text1"/>
          <w:szCs w:val="24"/>
        </w:rPr>
        <w:t>The first corresponding organization shall mainly be National Tsing</w:t>
      </w:r>
      <w:r w:rsidR="009D7DE2" w:rsidRPr="005E00FC">
        <w:rPr>
          <w:rFonts w:ascii="Times New Roman"/>
          <w:color w:val="000000" w:themeColor="text1"/>
          <w:szCs w:val="24"/>
        </w:rPr>
        <w:t xml:space="preserve"> Hua</w:t>
      </w:r>
      <w:r w:rsidRPr="005E00FC">
        <w:rPr>
          <w:rFonts w:ascii="Times New Roman"/>
          <w:color w:val="000000" w:themeColor="text1"/>
          <w:szCs w:val="24"/>
        </w:rPr>
        <w:t xml:space="preserve"> University. The author shall </w:t>
      </w:r>
      <w:r w:rsidR="00865747" w:rsidRPr="005E00FC">
        <w:rPr>
          <w:rFonts w:ascii="Times New Roman"/>
          <w:color w:val="000000" w:themeColor="text1"/>
          <w:szCs w:val="24"/>
        </w:rPr>
        <w:t xml:space="preserve">be </w:t>
      </w:r>
      <w:r w:rsidR="00BF0E22" w:rsidRPr="005E00FC">
        <w:rPr>
          <w:rFonts w:ascii="Times New Roman"/>
          <w:color w:val="000000" w:themeColor="text1"/>
          <w:szCs w:val="24"/>
        </w:rPr>
        <w:t xml:space="preserve">listed </w:t>
      </w:r>
      <w:r w:rsidRPr="005E00FC">
        <w:rPr>
          <w:rFonts w:ascii="Times New Roman"/>
          <w:color w:val="000000" w:themeColor="text1"/>
          <w:szCs w:val="24"/>
        </w:rPr>
        <w:t xml:space="preserve">in the Highly Cited Researchers ranking </w:t>
      </w:r>
      <w:r w:rsidR="00865747" w:rsidRPr="005E00FC">
        <w:rPr>
          <w:rFonts w:ascii="Times New Roman"/>
          <w:color w:val="000000" w:themeColor="text1"/>
          <w:szCs w:val="24"/>
        </w:rPr>
        <w:t>for</w:t>
      </w:r>
      <w:r w:rsidRPr="005E00FC">
        <w:rPr>
          <w:rFonts w:ascii="Times New Roman"/>
          <w:color w:val="000000" w:themeColor="text1"/>
          <w:szCs w:val="24"/>
        </w:rPr>
        <w:t xml:space="preserve"> the previous year (January to December) as selected and announced by Clarivate Analytics in the current year. </w:t>
      </w:r>
    </w:p>
    <w:p w:rsidR="005E00FC" w:rsidRDefault="005E00FC" w:rsidP="005E00FC">
      <w:pPr>
        <w:pStyle w:val="a5"/>
        <w:rPr>
          <w:rFonts w:hint="eastAsia"/>
          <w:color w:val="000000" w:themeColor="text1"/>
        </w:rPr>
      </w:pPr>
    </w:p>
    <w:p w:rsidR="005E00FC" w:rsidRPr="005E00FC" w:rsidRDefault="005E00FC" w:rsidP="005E00FC">
      <w:pPr>
        <w:pStyle w:val="a3"/>
        <w:kinsoku w:val="0"/>
        <w:overflowPunct w:val="0"/>
        <w:spacing w:before="54" w:line="360" w:lineRule="auto"/>
        <w:ind w:left="720" w:right="119"/>
        <w:jc w:val="both"/>
        <w:rPr>
          <w:rFonts w:ascii="Times New Roman" w:hint="eastAsia"/>
          <w:color w:val="000000" w:themeColor="text1"/>
          <w:szCs w:val="24"/>
        </w:rPr>
      </w:pPr>
    </w:p>
    <w:p w:rsidR="008615CC" w:rsidRDefault="008615CC" w:rsidP="005E00FC">
      <w:pPr>
        <w:pStyle w:val="a3"/>
        <w:numPr>
          <w:ilvl w:val="0"/>
          <w:numId w:val="1"/>
        </w:numPr>
        <w:kinsoku w:val="0"/>
        <w:overflowPunct w:val="0"/>
        <w:spacing w:before="54" w:line="360" w:lineRule="auto"/>
        <w:ind w:right="119"/>
        <w:jc w:val="both"/>
        <w:rPr>
          <w:rFonts w:ascii="Times New Roman"/>
          <w:color w:val="000000" w:themeColor="text1"/>
          <w:szCs w:val="24"/>
        </w:rPr>
      </w:pPr>
      <w:r w:rsidRPr="005E00FC">
        <w:rPr>
          <w:rFonts w:ascii="Times New Roman"/>
          <w:color w:val="000000" w:themeColor="text1"/>
          <w:szCs w:val="24"/>
        </w:rPr>
        <w:t>Application method: After the list of Highly Cited Researchers has been announced, applications shall be accepted in the following year (</w:t>
      </w:r>
      <w:r w:rsidR="00BF0E22" w:rsidRPr="005E00FC">
        <w:rPr>
          <w:rFonts w:ascii="Times New Roman"/>
          <w:color w:val="000000" w:themeColor="text1"/>
          <w:szCs w:val="24"/>
        </w:rPr>
        <w:t>(January to December)</w:t>
      </w:r>
      <w:r w:rsidRPr="005E00FC">
        <w:rPr>
          <w:rFonts w:ascii="Times New Roman"/>
          <w:color w:val="000000" w:themeColor="text1"/>
          <w:szCs w:val="24"/>
        </w:rPr>
        <w:t xml:space="preserve">. Those </w:t>
      </w:r>
      <w:r w:rsidR="00BF0E22" w:rsidRPr="005E00FC">
        <w:rPr>
          <w:rFonts w:ascii="Times New Roman"/>
          <w:color w:val="000000" w:themeColor="text1"/>
          <w:szCs w:val="24"/>
        </w:rPr>
        <w:t xml:space="preserve">who </w:t>
      </w:r>
      <w:r w:rsidRPr="005E00FC">
        <w:rPr>
          <w:rFonts w:ascii="Times New Roman"/>
          <w:color w:val="000000" w:themeColor="text1"/>
          <w:szCs w:val="24"/>
        </w:rPr>
        <w:t xml:space="preserve">ranked in the list may apply by submitting a proof of being listed in the Highly Cited Researchers. </w:t>
      </w:r>
    </w:p>
    <w:p w:rsidR="005E00FC" w:rsidRPr="005E00FC" w:rsidRDefault="005E00FC" w:rsidP="005E00FC">
      <w:pPr>
        <w:pStyle w:val="a3"/>
        <w:kinsoku w:val="0"/>
        <w:overflowPunct w:val="0"/>
        <w:spacing w:before="54" w:line="360" w:lineRule="auto"/>
        <w:ind w:left="720" w:right="119"/>
        <w:jc w:val="both"/>
        <w:rPr>
          <w:rFonts w:ascii="標楷體" w:eastAsia="標楷體" w:cs="標楷體"/>
          <w:color w:val="000000" w:themeColor="text1"/>
          <w:sz w:val="32"/>
          <w:lang w:bidi="ar-SA"/>
        </w:rPr>
      </w:pPr>
    </w:p>
    <w:p w:rsidR="008615CC" w:rsidRDefault="008615CC" w:rsidP="005E00FC">
      <w:pPr>
        <w:pStyle w:val="a3"/>
        <w:numPr>
          <w:ilvl w:val="0"/>
          <w:numId w:val="1"/>
        </w:numPr>
        <w:kinsoku w:val="0"/>
        <w:overflowPunct w:val="0"/>
        <w:spacing w:before="54" w:line="360" w:lineRule="auto"/>
        <w:ind w:right="118"/>
        <w:jc w:val="both"/>
        <w:rPr>
          <w:rFonts w:ascii="Times New Roman"/>
          <w:color w:val="000000" w:themeColor="text1"/>
          <w:szCs w:val="24"/>
        </w:rPr>
      </w:pPr>
      <w:r w:rsidRPr="005E00FC">
        <w:rPr>
          <w:rFonts w:ascii="Times New Roman"/>
          <w:color w:val="000000" w:themeColor="text1"/>
          <w:szCs w:val="24"/>
        </w:rPr>
        <w:t xml:space="preserve">Award amount: The highest award amount for the </w:t>
      </w:r>
      <w:r w:rsidR="007719CF" w:rsidRPr="005E00FC">
        <w:rPr>
          <w:rFonts w:ascii="Times New Roman"/>
          <w:color w:val="000000" w:themeColor="text1"/>
          <w:szCs w:val="24"/>
        </w:rPr>
        <w:t xml:space="preserve">approved </w:t>
      </w:r>
      <w:r w:rsidRPr="005E00FC">
        <w:rPr>
          <w:rFonts w:ascii="Times New Roman"/>
          <w:color w:val="000000" w:themeColor="text1"/>
          <w:szCs w:val="24"/>
        </w:rPr>
        <w:t xml:space="preserve">year shall be NT$300,000. </w:t>
      </w:r>
    </w:p>
    <w:p w:rsidR="005E00FC" w:rsidRPr="005E00FC" w:rsidRDefault="005E00FC" w:rsidP="005E00FC">
      <w:pPr>
        <w:pStyle w:val="a3"/>
        <w:kinsoku w:val="0"/>
        <w:overflowPunct w:val="0"/>
        <w:spacing w:before="54" w:line="360" w:lineRule="auto"/>
        <w:ind w:left="330" w:right="118" w:hangingChars="118" w:hanging="330"/>
        <w:jc w:val="both"/>
        <w:rPr>
          <w:rFonts w:ascii="Times New Roman"/>
          <w:color w:val="000000" w:themeColor="text1"/>
          <w:szCs w:val="24"/>
        </w:rPr>
      </w:pPr>
    </w:p>
    <w:p w:rsidR="0089386B" w:rsidRPr="005E00FC" w:rsidRDefault="008615CC" w:rsidP="005E00FC">
      <w:pPr>
        <w:pStyle w:val="a3"/>
        <w:numPr>
          <w:ilvl w:val="0"/>
          <w:numId w:val="1"/>
        </w:numPr>
        <w:kinsoku w:val="0"/>
        <w:overflowPunct w:val="0"/>
        <w:spacing w:before="54" w:line="360" w:lineRule="auto"/>
        <w:ind w:right="119"/>
        <w:jc w:val="both"/>
        <w:rPr>
          <w:rFonts w:ascii="標楷體" w:eastAsia="標楷體" w:cs="標楷體"/>
          <w:color w:val="000000" w:themeColor="text1"/>
          <w:sz w:val="32"/>
          <w:lang w:bidi="ar-SA"/>
        </w:rPr>
      </w:pPr>
      <w:r w:rsidRPr="005E00FC">
        <w:rPr>
          <w:rFonts w:ascii="Times New Roman"/>
          <w:color w:val="000000" w:themeColor="text1"/>
          <w:szCs w:val="24"/>
        </w:rPr>
        <w:t xml:space="preserve"> Th</w:t>
      </w:r>
      <w:r w:rsidR="00A8223C" w:rsidRPr="005E00FC">
        <w:rPr>
          <w:rFonts w:ascii="Times New Roman"/>
          <w:color w:val="000000" w:themeColor="text1"/>
          <w:szCs w:val="24"/>
        </w:rPr>
        <w:t>ese</w:t>
      </w:r>
      <w:r w:rsidRPr="005E00FC">
        <w:rPr>
          <w:rFonts w:ascii="Times New Roman"/>
          <w:color w:val="000000" w:themeColor="text1"/>
          <w:szCs w:val="24"/>
        </w:rPr>
        <w:t xml:space="preserve"> Regulations </w:t>
      </w:r>
      <w:r w:rsidR="00A8223C" w:rsidRPr="005E00FC">
        <w:rPr>
          <w:rFonts w:ascii="Times New Roman"/>
          <w:color w:val="000000" w:themeColor="text1"/>
          <w:szCs w:val="24"/>
        </w:rPr>
        <w:t>are</w:t>
      </w:r>
      <w:r w:rsidRPr="005E00FC">
        <w:rPr>
          <w:rFonts w:ascii="Times New Roman"/>
          <w:color w:val="000000" w:themeColor="text1"/>
          <w:szCs w:val="24"/>
        </w:rPr>
        <w:t xml:space="preserve"> implemented upon approval by the Research and Development Meeting and the University President. </w:t>
      </w:r>
    </w:p>
    <w:sectPr w:rsidR="0089386B" w:rsidRPr="005E00FC">
      <w:type w:val="continuous"/>
      <w:pgSz w:w="11907" w:h="16840"/>
      <w:pgMar w:top="150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A8" w:rsidRDefault="00386DA8" w:rsidP="00994C18">
      <w:r>
        <w:separator/>
      </w:r>
    </w:p>
  </w:endnote>
  <w:endnote w:type="continuationSeparator" w:id="0">
    <w:p w:rsidR="00386DA8" w:rsidRDefault="00386DA8" w:rsidP="0099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icrosoft JhengHei UI Light"/>
    <w:panose1 w:val="00000400000000000000"/>
    <w:charset w:val="01"/>
    <w:family w:val="roman"/>
    <w:pitch w:val="variable"/>
    <w:sig w:usb0="00000000" w:usb1="00000000" w:usb2="0000000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A8" w:rsidRDefault="00386DA8" w:rsidP="00994C18">
      <w:r>
        <w:separator/>
      </w:r>
    </w:p>
  </w:footnote>
  <w:footnote w:type="continuationSeparator" w:id="0">
    <w:p w:rsidR="00386DA8" w:rsidRDefault="00386DA8" w:rsidP="0099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26BE"/>
    <w:multiLevelType w:val="hybridMultilevel"/>
    <w:tmpl w:val="40741C8A"/>
    <w:lvl w:ilvl="0" w:tplc="43C2C8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B"/>
    <w:rsid w:val="00063B60"/>
    <w:rsid w:val="00066280"/>
    <w:rsid w:val="00235F48"/>
    <w:rsid w:val="00386DA8"/>
    <w:rsid w:val="003C1C6E"/>
    <w:rsid w:val="003D5E8D"/>
    <w:rsid w:val="00520FFC"/>
    <w:rsid w:val="00562667"/>
    <w:rsid w:val="005E00FC"/>
    <w:rsid w:val="005E47AD"/>
    <w:rsid w:val="00750D19"/>
    <w:rsid w:val="007719CF"/>
    <w:rsid w:val="00850CF3"/>
    <w:rsid w:val="008615CC"/>
    <w:rsid w:val="00865747"/>
    <w:rsid w:val="0089386B"/>
    <w:rsid w:val="0092711E"/>
    <w:rsid w:val="00994C18"/>
    <w:rsid w:val="009D7DE2"/>
    <w:rsid w:val="00A8223C"/>
    <w:rsid w:val="00AE4220"/>
    <w:rsid w:val="00BB0372"/>
    <w:rsid w:val="00BF0E22"/>
    <w:rsid w:val="00BF45E9"/>
    <w:rsid w:val="00C8655A"/>
    <w:rsid w:val="00D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4E927"/>
  <w14:defaultImageDpi w14:val="0"/>
  <w15:docId w15:val="{16EA3145-0438-463B-A335-0B32F5A8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Mangal"/>
      <w:kern w:val="0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120"/>
    </w:pPr>
    <w:rPr>
      <w:rFonts w:ascii="微軟正黑體" w:eastAsia="微軟正黑體" w:cs="微軟正黑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cs="Mangal"/>
      <w:kern w:val="0"/>
      <w:sz w:val="21"/>
      <w:szCs w:val="21"/>
      <w:lang w:bidi="mr-IN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unhideWhenUsed/>
    <w:rsid w:val="00994C1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locked/>
    <w:rsid w:val="00994C18"/>
    <w:rPr>
      <w:rFonts w:cs="Mangal"/>
      <w:kern w:val="0"/>
      <w:sz w:val="18"/>
      <w:szCs w:val="18"/>
      <w:lang w:bidi="mr-IN"/>
    </w:rPr>
  </w:style>
  <w:style w:type="paragraph" w:styleId="a8">
    <w:name w:val="footer"/>
    <w:basedOn w:val="a"/>
    <w:link w:val="a9"/>
    <w:uiPriority w:val="99"/>
    <w:unhideWhenUsed/>
    <w:rsid w:val="00994C1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locked/>
    <w:rsid w:val="00994C18"/>
    <w:rPr>
      <w:rFonts w:cs="Mangal"/>
      <w:kern w:val="0"/>
      <w:sz w:val="18"/>
      <w:szCs w:val="18"/>
      <w:lang w:bidi="mr-IN"/>
    </w:rPr>
  </w:style>
  <w:style w:type="paragraph" w:customStyle="1" w:styleId="Default">
    <w:name w:val="Default"/>
    <w:rsid w:val="009271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國立清華大學高被引學者 獎勵要點</dc:title>
  <dc:subject/>
  <dc:creator>hmlan</dc:creator>
  <cp:keywords/>
  <dc:description/>
  <cp:lastModifiedBy>User</cp:lastModifiedBy>
  <cp:revision>6</cp:revision>
  <dcterms:created xsi:type="dcterms:W3CDTF">2021-05-25T09:06:00Z</dcterms:created>
  <dcterms:modified xsi:type="dcterms:W3CDTF">2021-07-13T02:10:00Z</dcterms:modified>
</cp:coreProperties>
</file>